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15242501"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587101">
        <w:rPr>
          <w:rFonts w:ascii="Arial" w:eastAsia="Arial" w:hAnsi="Arial" w:cs="Arial"/>
          <w:b/>
          <w:bCs/>
          <w:color w:val="808080" w:themeColor="background1" w:themeShade="80"/>
          <w:sz w:val="25"/>
          <w:szCs w:val="25"/>
        </w:rPr>
        <w:t>28</w:t>
      </w:r>
      <w:r w:rsidR="085964BE" w:rsidRPr="3243BDAE">
        <w:rPr>
          <w:rFonts w:ascii="Arial" w:eastAsia="Arial" w:hAnsi="Arial" w:cs="Arial"/>
          <w:b/>
          <w:bCs/>
          <w:color w:val="808080" w:themeColor="background1" w:themeShade="80"/>
          <w:sz w:val="25"/>
          <w:szCs w:val="25"/>
        </w:rPr>
        <w:t>0</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72DAF48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42EF6" w:rsidRPr="00C42EF6">
        <w:rPr>
          <w:rFonts w:ascii="Arial" w:eastAsia="SimSun" w:hAnsi="Arial"/>
          <w:sz w:val="24"/>
          <w:szCs w:val="24"/>
          <w:lang w:eastAsia="en-GB"/>
        </w:rPr>
        <w:t>Use case on using GEO for low rate true broadcast or massive multicast communications</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150C5289" w:rsidR="00B4181D" w:rsidRPr="00761212"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761212">
        <w:rPr>
          <w:rFonts w:ascii="Arial" w:eastAsia="SimSun" w:hAnsi="Arial"/>
          <w:sz w:val="24"/>
          <w:szCs w:val="24"/>
          <w:lang w:val="fr-FR" w:eastAsia="en-GB"/>
        </w:rPr>
        <w:t>Source:</w:t>
      </w:r>
      <w:r w:rsidR="00756E9C" w:rsidRPr="00761212">
        <w:rPr>
          <w:rFonts w:ascii="Arial" w:eastAsia="SimSun" w:hAnsi="Arial"/>
          <w:sz w:val="24"/>
          <w:szCs w:val="24"/>
          <w:lang w:val="fr-FR" w:eastAsia="en-GB"/>
        </w:rPr>
        <w:tab/>
      </w:r>
      <w:proofErr w:type="spellStart"/>
      <w:r w:rsidR="00627436" w:rsidRPr="00761212">
        <w:rPr>
          <w:rFonts w:ascii="Arial" w:eastAsia="SimSun" w:hAnsi="Arial"/>
          <w:sz w:val="24"/>
          <w:szCs w:val="24"/>
          <w:lang w:val="fr-FR" w:eastAsia="en-GB"/>
        </w:rPr>
        <w:t>Viasat</w:t>
      </w:r>
      <w:proofErr w:type="spellEnd"/>
      <w:r w:rsidR="00627436" w:rsidRPr="00761212">
        <w:rPr>
          <w:rFonts w:ascii="Arial" w:eastAsia="SimSun" w:hAnsi="Arial"/>
          <w:sz w:val="24"/>
          <w:szCs w:val="24"/>
          <w:lang w:val="fr-FR" w:eastAsia="en-GB"/>
        </w:rPr>
        <w:t xml:space="preserve"> Inc.</w:t>
      </w:r>
      <w:r w:rsidR="00C42EF6" w:rsidRPr="00761212">
        <w:rPr>
          <w:rFonts w:ascii="Arial" w:eastAsia="SimSun" w:hAnsi="Arial"/>
          <w:sz w:val="24"/>
          <w:szCs w:val="24"/>
          <w:lang w:val="fr-FR" w:eastAsia="en-GB"/>
        </w:rPr>
        <w:t xml:space="preserve">, </w:t>
      </w:r>
      <w:proofErr w:type="spellStart"/>
      <w:r w:rsidR="00057E78" w:rsidRPr="00761212">
        <w:rPr>
          <w:rFonts w:ascii="Arial" w:eastAsia="SimSun" w:hAnsi="Arial"/>
          <w:sz w:val="24"/>
          <w:szCs w:val="24"/>
          <w:lang w:val="fr-FR" w:eastAsia="en-GB"/>
        </w:rPr>
        <w:t>Inmarsat</w:t>
      </w:r>
      <w:proofErr w:type="spellEnd"/>
      <w:r w:rsidR="00761212">
        <w:rPr>
          <w:rFonts w:ascii="Arial" w:eastAsia="SimSun" w:hAnsi="Arial"/>
          <w:sz w:val="24"/>
          <w:szCs w:val="24"/>
          <w:lang w:val="fr-FR" w:eastAsia="en-GB"/>
        </w:rPr>
        <w:t>, Novamint, SES</w:t>
      </w:r>
    </w:p>
    <w:p w14:paraId="1437313E" w14:textId="348B9295" w:rsidR="00B4181D" w:rsidRPr="00AB051C" w:rsidRDefault="00B4181D" w:rsidP="00C42EF6">
      <w:pPr>
        <w:tabs>
          <w:tab w:val="left" w:pos="1701"/>
        </w:tabs>
        <w:overflowPunct w:val="0"/>
        <w:autoSpaceDE w:val="0"/>
        <w:autoSpaceDN w:val="0"/>
        <w:adjustRightInd w:val="0"/>
        <w:ind w:left="1700" w:hanging="1700"/>
        <w:textAlignment w:val="baseline"/>
        <w:rPr>
          <w:rFonts w:ascii="Arial" w:eastAsia="SimSun" w:hAnsi="Arial"/>
          <w:sz w:val="24"/>
          <w:szCs w:val="24"/>
          <w:lang w:val="fr-FR" w:eastAsia="en-GB"/>
        </w:rPr>
      </w:pPr>
      <w:r w:rsidRPr="00AB051C">
        <w:rPr>
          <w:rFonts w:ascii="Arial" w:eastAsia="SimSun" w:hAnsi="Arial"/>
          <w:sz w:val="24"/>
          <w:szCs w:val="24"/>
          <w:lang w:val="fr-FR" w:eastAsia="en-GB"/>
        </w:rPr>
        <w:t>Contact:</w:t>
      </w:r>
      <w:r w:rsidRPr="00AB051C">
        <w:rPr>
          <w:rFonts w:ascii="Arial" w:eastAsia="SimSun" w:hAnsi="Arial"/>
          <w:sz w:val="24"/>
          <w:szCs w:val="24"/>
          <w:lang w:val="fr-FR" w:eastAsia="en-GB"/>
        </w:rPr>
        <w:tab/>
      </w:r>
      <w:r w:rsidR="00C42EF6" w:rsidRPr="00AB051C">
        <w:rPr>
          <w:rFonts w:ascii="Arial" w:eastAsia="SimSun" w:hAnsi="Arial"/>
          <w:sz w:val="24"/>
          <w:szCs w:val="24"/>
          <w:lang w:val="fr-FR" w:eastAsia="en-GB"/>
        </w:rPr>
        <w:tab/>
      </w:r>
      <w:proofErr w:type="spellStart"/>
      <w:r w:rsidR="00627436" w:rsidRPr="00AB051C">
        <w:rPr>
          <w:rFonts w:ascii="Arial" w:eastAsia="SimSun" w:hAnsi="Arial"/>
          <w:sz w:val="24"/>
          <w:szCs w:val="24"/>
          <w:lang w:val="fr-FR" w:eastAsia="en-GB"/>
        </w:rPr>
        <w:t>Nandan</w:t>
      </w:r>
      <w:proofErr w:type="spellEnd"/>
      <w:r w:rsidR="00627436" w:rsidRPr="00AB051C">
        <w:rPr>
          <w:rFonts w:ascii="Arial" w:eastAsia="SimSun" w:hAnsi="Arial"/>
          <w:sz w:val="24"/>
          <w:szCs w:val="24"/>
          <w:lang w:val="fr-FR" w:eastAsia="en-GB"/>
        </w:rPr>
        <w:t xml:space="preserve"> Das </w:t>
      </w:r>
      <w:hyperlink r:id="rId8" w:history="1">
        <w:r w:rsidR="00627436" w:rsidRPr="00AB051C">
          <w:rPr>
            <w:rStyle w:val="Hyperlink"/>
            <w:rFonts w:ascii="Arial" w:eastAsia="SimSun" w:hAnsi="Arial"/>
            <w:sz w:val="24"/>
            <w:szCs w:val="24"/>
            <w:lang w:val="fr-FR" w:eastAsia="en-GB"/>
          </w:rPr>
          <w:t>Nandan.das@viasat.com</w:t>
        </w:r>
      </w:hyperlink>
      <w:r w:rsidR="00627436" w:rsidRPr="00AB051C">
        <w:rPr>
          <w:rFonts w:ascii="Arial" w:eastAsia="SimSun" w:hAnsi="Arial"/>
          <w:sz w:val="24"/>
          <w:szCs w:val="24"/>
          <w:lang w:val="fr-FR" w:eastAsia="en-GB"/>
        </w:rPr>
        <w:br/>
        <w:t xml:space="preserve">Jim </w:t>
      </w:r>
      <w:proofErr w:type="spellStart"/>
      <w:r w:rsidR="00627436" w:rsidRPr="00AB051C">
        <w:rPr>
          <w:rFonts w:ascii="Arial" w:eastAsia="SimSun" w:hAnsi="Arial"/>
          <w:sz w:val="24"/>
          <w:szCs w:val="24"/>
          <w:lang w:val="fr-FR" w:eastAsia="en-GB"/>
        </w:rPr>
        <w:t>Petranovich</w:t>
      </w:r>
      <w:proofErr w:type="spellEnd"/>
      <w:r w:rsidR="00627436" w:rsidRPr="00AB051C">
        <w:rPr>
          <w:rFonts w:ascii="Arial" w:eastAsia="SimSun" w:hAnsi="Arial"/>
          <w:sz w:val="24"/>
          <w:szCs w:val="24"/>
          <w:lang w:val="fr-FR" w:eastAsia="en-GB"/>
        </w:rPr>
        <w:t xml:space="preserve"> jim.petranovich@viasat.com</w:t>
      </w:r>
      <w:r w:rsidRPr="00AB051C">
        <w:rPr>
          <w:rFonts w:ascii="Arial" w:eastAsia="SimSun" w:hAnsi="Arial"/>
          <w:sz w:val="24"/>
          <w:szCs w:val="24"/>
          <w:lang w:val="fr-FR" w:eastAsia="en-GB"/>
        </w:rPr>
        <w:t xml:space="preserve"> </w:t>
      </w:r>
    </w:p>
    <w:p w14:paraId="2468E3E1" w14:textId="77777777" w:rsidR="00B4181D" w:rsidRPr="00AB051C" w:rsidRDefault="00B4181D" w:rsidP="00B4181D">
      <w:pPr>
        <w:pBdr>
          <w:bottom w:val="single" w:sz="6" w:space="1" w:color="auto"/>
        </w:pBdr>
        <w:spacing w:after="0"/>
        <w:rPr>
          <w:rFonts w:eastAsia="MS Mincho"/>
          <w:sz w:val="24"/>
          <w:szCs w:val="24"/>
          <w:lang w:val="fr-FR" w:eastAsia="ja-JP"/>
        </w:rPr>
      </w:pPr>
    </w:p>
    <w:p w14:paraId="66FAE5BC" w14:textId="25C81DD2"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D36EC7">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06098EC8" w:rsidR="00756E9C" w:rsidRPr="00756E9C" w:rsidRDefault="009E7D0B" w:rsidP="00756E9C">
      <w:pPr>
        <w:rPr>
          <w:rFonts w:eastAsia="Calibri"/>
        </w:rPr>
      </w:pPr>
      <w:r w:rsidRPr="24EF730C">
        <w:rPr>
          <w:rFonts w:eastAsia="Calibri"/>
        </w:rPr>
        <w:t>In th</w:t>
      </w:r>
      <w:r w:rsidR="00C42EF6">
        <w:rPr>
          <w:rFonts w:eastAsia="Calibri"/>
        </w:rPr>
        <w:t xml:space="preserve">e related </w:t>
      </w:r>
      <w:proofErr w:type="spellStart"/>
      <w:r w:rsidR="00C42EF6">
        <w:rPr>
          <w:rFonts w:eastAsia="Calibri"/>
        </w:rPr>
        <w:t>tdocs</w:t>
      </w:r>
      <w:proofErr w:type="spellEnd"/>
      <w:r w:rsidRPr="24EF730C">
        <w:rPr>
          <w:rFonts w:eastAsia="Calibri"/>
        </w:rPr>
        <w:t xml:space="preserve">, we describe </w:t>
      </w:r>
      <w:r w:rsidR="00D36EC7">
        <w:rPr>
          <w:rFonts w:eastAsia="Calibri"/>
        </w:rPr>
        <w:t xml:space="preserve">one of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9F02F3E" w14:textId="77777777" w:rsidR="00992137" w:rsidRPr="000D6532" w:rsidRDefault="00570AE6" w:rsidP="00583586">
      <w:pPr>
        <w:pStyle w:val="Heading2"/>
      </w:pPr>
      <w:r w:rsidRPr="0BFC034B">
        <w:rPr>
          <w:lang w:val="en-GB"/>
        </w:rPr>
        <w:t>2</w:t>
      </w:r>
      <w:r w:rsidR="00992137" w:rsidRPr="0BFC034B">
        <w:rPr>
          <w:lang w:val="en-GB"/>
        </w:rPr>
        <w:t>.</w:t>
      </w:r>
      <w:r w:rsidRPr="0BFC034B">
        <w:rPr>
          <w:lang w:val="en-GB"/>
        </w:rPr>
        <w:t>4</w:t>
      </w:r>
      <w:r>
        <w:tab/>
      </w:r>
      <w:r w:rsidR="00992137" w:rsidRPr="0BFC034B">
        <w:rPr>
          <w:lang w:val="en-GB"/>
        </w:rPr>
        <w:t>Use case on using GEO for low rate true broadcast or massive multicast communications</w:t>
      </w:r>
    </w:p>
    <w:p w14:paraId="3E514E97" w14:textId="77777777" w:rsidR="00992137"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.1</w:t>
      </w:r>
      <w:r w:rsidR="00992137" w:rsidRPr="000D6532">
        <w:rPr>
          <w:lang w:val="en-GB"/>
        </w:rPr>
        <w:tab/>
        <w:t>Description</w:t>
      </w:r>
    </w:p>
    <w:p w14:paraId="5040D45E" w14:textId="7054F1C7" w:rsidR="00ED1846" w:rsidRDefault="00ED1846" w:rsidP="00ED1846">
      <w:r>
        <w:t xml:space="preserve">With a wide FOV, GEO satellites </w:t>
      </w:r>
      <w:r w:rsidR="00B53851">
        <w:t xml:space="preserve">are perfect for broadcast </w:t>
      </w:r>
      <w:r w:rsidR="00E5463A">
        <w:t>(or multicast) to a large number of UEs.  A multi</w:t>
      </w:r>
      <w:r w:rsidR="000C092F">
        <w:t>-</w:t>
      </w:r>
      <w:r w:rsidR="00E5463A">
        <w:t>orbit system with both broadcast/multicast and unicast traffic can take advantage of this by using the GEO for broadcast/multicast and using the NGSO for unicast traffic.</w:t>
      </w:r>
    </w:p>
    <w:p w14:paraId="621FE7FF"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.2</w:t>
      </w:r>
      <w:r w:rsidR="00992137" w:rsidRPr="000D6532">
        <w:rPr>
          <w:lang w:val="en-GB"/>
        </w:rPr>
        <w:tab/>
        <w:t>Pre-conditions</w:t>
      </w:r>
    </w:p>
    <w:p w14:paraId="67A85192" w14:textId="77777777" w:rsidR="00C42EF6" w:rsidRDefault="00C42EF6" w:rsidP="00C42EF6">
      <w:pPr>
        <w:numPr>
          <w:ilvl w:val="0"/>
          <w:numId w:val="17"/>
        </w:numPr>
        <w:rPr>
          <w:rFonts w:eastAsia="Calibri"/>
        </w:rPr>
      </w:pPr>
      <w:r>
        <w:rPr>
          <w:rFonts w:eastAsia="Calibri"/>
        </w:rPr>
        <w:t>The network supports both GEO and NGSO satellites</w:t>
      </w:r>
    </w:p>
    <w:p w14:paraId="3F4E44E0" w14:textId="77777777" w:rsidR="00C42EF6" w:rsidRDefault="00C42EF6" w:rsidP="00C42EF6">
      <w:pPr>
        <w:numPr>
          <w:ilvl w:val="0"/>
          <w:numId w:val="17"/>
        </w:numPr>
        <w:rPr>
          <w:rFonts w:eastAsia="Calibri"/>
        </w:rPr>
      </w:pPr>
      <w:r w:rsidRPr="3243BDAE">
        <w:rPr>
          <w:rFonts w:eastAsia="Calibri"/>
        </w:rPr>
        <w:t>The network supports handover between GEO satellite(s) and NGSO satellite(s)</w:t>
      </w:r>
    </w:p>
    <w:p w14:paraId="38B5225D" w14:textId="77777777" w:rsidR="00C42EF6" w:rsidRDefault="00C42EF6" w:rsidP="00C42EF6">
      <w:pPr>
        <w:numPr>
          <w:ilvl w:val="0"/>
          <w:numId w:val="17"/>
        </w:numPr>
        <w:rPr>
          <w:rFonts w:eastAsia="Calibri"/>
        </w:rPr>
      </w:pPr>
      <w:r w:rsidRPr="3243BDAE">
        <w:rPr>
          <w:rFonts w:eastAsia="Calibri"/>
        </w:rPr>
        <w:t>UEs can close a link to both GEO and NGSO satellites</w:t>
      </w:r>
    </w:p>
    <w:p w14:paraId="17F40D39" w14:textId="77777777" w:rsidR="00C42EF6" w:rsidRDefault="00C42EF6" w:rsidP="00C42EF6">
      <w:pPr>
        <w:numPr>
          <w:ilvl w:val="0"/>
          <w:numId w:val="17"/>
        </w:numPr>
        <w:rPr>
          <w:rFonts w:eastAsia="Calibri"/>
        </w:rPr>
      </w:pPr>
      <w:r w:rsidRPr="3243BDAE">
        <w:rPr>
          <w:rFonts w:eastAsia="Calibri"/>
        </w:rPr>
        <w:t>UEs are able to handle the Doppler of NGSO satellites</w:t>
      </w:r>
    </w:p>
    <w:p w14:paraId="08AC0978" w14:textId="77777777" w:rsidR="00C42EF6" w:rsidRDefault="00C42EF6" w:rsidP="00C42EF6">
      <w:pPr>
        <w:numPr>
          <w:ilvl w:val="0"/>
          <w:numId w:val="17"/>
        </w:numPr>
        <w:rPr>
          <w:rFonts w:eastAsia="Calibri"/>
        </w:rPr>
      </w:pPr>
      <w:r w:rsidRPr="3243BDAE">
        <w:rPr>
          <w:rFonts w:eastAsia="Calibri"/>
        </w:rPr>
        <w:t>UEs are able to tolerate a differential delay inherent in the GEO and NGSO networks</w:t>
      </w:r>
    </w:p>
    <w:p w14:paraId="4AF3F831" w14:textId="77777777" w:rsidR="00C42EF6" w:rsidRDefault="00C42EF6" w:rsidP="00C42EF6">
      <w:pPr>
        <w:numPr>
          <w:ilvl w:val="0"/>
          <w:numId w:val="17"/>
        </w:numPr>
        <w:rPr>
          <w:rFonts w:eastAsia="Calibri"/>
        </w:rPr>
      </w:pPr>
      <w:r>
        <w:rPr>
          <w:rFonts w:eastAsia="Calibri"/>
        </w:rPr>
        <w:t>GEO satellites provide broad coverage via (potentially) spot beams or regional beams</w:t>
      </w:r>
    </w:p>
    <w:p w14:paraId="0C85411A" w14:textId="77777777" w:rsidR="00C42EF6" w:rsidRDefault="00C42EF6" w:rsidP="00C42EF6">
      <w:pPr>
        <w:numPr>
          <w:ilvl w:val="0"/>
          <w:numId w:val="17"/>
        </w:numPr>
        <w:rPr>
          <w:rFonts w:eastAsia="Calibri"/>
        </w:rPr>
      </w:pPr>
      <w:r>
        <w:rPr>
          <w:rFonts w:eastAsia="Calibri"/>
        </w:rPr>
        <w:lastRenderedPageBreak/>
        <w:t>NGSO satellites with focused coverage via on-demand spot beams</w:t>
      </w:r>
    </w:p>
    <w:p w14:paraId="6F1F38FE" w14:textId="77777777" w:rsidR="00C42EF6" w:rsidRDefault="00C42EF6" w:rsidP="00C42EF6">
      <w:pPr>
        <w:numPr>
          <w:ilvl w:val="0"/>
          <w:numId w:val="17"/>
        </w:numPr>
        <w:rPr>
          <w:rFonts w:eastAsia="Calibri"/>
        </w:rPr>
      </w:pPr>
      <w:r w:rsidRPr="3243BDAE">
        <w:rPr>
          <w:rFonts w:eastAsia="Calibri"/>
        </w:rPr>
        <w:t>A network plan that deconflicts frequency allocations between the GEO and NGSO satellites.</w:t>
      </w:r>
    </w:p>
    <w:p w14:paraId="1BDA4B1B" w14:textId="77777777" w:rsidR="00C42EF6" w:rsidRDefault="00C42EF6" w:rsidP="00C42EF6">
      <w:pPr>
        <w:numPr>
          <w:ilvl w:val="0"/>
          <w:numId w:val="17"/>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208014C4" w14:textId="77777777" w:rsidR="00C42EF6" w:rsidRDefault="00C42EF6" w:rsidP="00C42EF6">
      <w:pPr>
        <w:numPr>
          <w:ilvl w:val="0"/>
          <w:numId w:val="17"/>
        </w:numPr>
        <w:rPr>
          <w:rFonts w:eastAsia="Calibri"/>
        </w:rPr>
      </w:pPr>
      <w:r w:rsidRPr="3243BDAE">
        <w:rPr>
          <w:rFonts w:eastAsia="Calibri"/>
        </w:rPr>
        <w:t>The different satellite orbits employed by the network may be supported by the same or different RAT types</w:t>
      </w:r>
    </w:p>
    <w:p w14:paraId="1D3F872D" w14:textId="77777777" w:rsidR="009C34EF" w:rsidRDefault="009C34EF" w:rsidP="00C42EF6">
      <w:pPr>
        <w:numPr>
          <w:ilvl w:val="0"/>
          <w:numId w:val="17"/>
        </w:numPr>
      </w:pPr>
      <w:r>
        <w:t>The UE must be able to simultaneously receive both a GEO link and a NGSO link</w:t>
      </w:r>
      <w:r w:rsidR="000B6DC2">
        <w:t>.  Alternatively the UE must be able to receive the GEO link, move to a NGSO link and then move back at the appropriate time to the GEO</w:t>
      </w:r>
    </w:p>
    <w:p w14:paraId="29319015"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.3</w:t>
      </w:r>
      <w:r w:rsidR="00992137" w:rsidRPr="000D6532">
        <w:rPr>
          <w:lang w:val="en-GB"/>
        </w:rPr>
        <w:tab/>
        <w:t>Service Flows</w:t>
      </w:r>
    </w:p>
    <w:p w14:paraId="2BF4A372" w14:textId="77777777" w:rsidR="00137E4A" w:rsidRDefault="00F44D2C" w:rsidP="00137E4A">
      <w:pPr>
        <w:numPr>
          <w:ilvl w:val="0"/>
          <w:numId w:val="13"/>
        </w:numPr>
      </w:pPr>
      <w:r>
        <w:t>UE</w:t>
      </w:r>
      <w:r w:rsidR="00137E4A">
        <w:t xml:space="preserve"> request for specific multicast/unicast services</w:t>
      </w:r>
    </w:p>
    <w:p w14:paraId="632F07FB" w14:textId="77777777" w:rsidR="00137E4A" w:rsidRDefault="00137E4A" w:rsidP="00137E4A">
      <w:pPr>
        <w:numPr>
          <w:ilvl w:val="0"/>
          <w:numId w:val="13"/>
        </w:numPr>
      </w:pPr>
      <w:r>
        <w:t xml:space="preserve">Network determines </w:t>
      </w:r>
      <w:r w:rsidR="00F44D2C">
        <w:t>which satellite systems support these services</w:t>
      </w:r>
    </w:p>
    <w:p w14:paraId="1E521189" w14:textId="77777777" w:rsidR="00F44D2C" w:rsidRDefault="00F44D2C" w:rsidP="00137E4A">
      <w:pPr>
        <w:numPr>
          <w:ilvl w:val="0"/>
          <w:numId w:val="13"/>
        </w:numPr>
      </w:pPr>
      <w:r>
        <w:t>UE establishes connection with appropriate GEO satellite system</w:t>
      </w:r>
    </w:p>
    <w:p w14:paraId="4D777715" w14:textId="77777777" w:rsidR="00F44D2C" w:rsidRDefault="00F44D2C" w:rsidP="24EF730C">
      <w:pPr>
        <w:numPr>
          <w:ilvl w:val="0"/>
          <w:numId w:val="13"/>
        </w:numPr>
      </w:pPr>
      <w:r>
        <w:t>Connection is established between UE and GEO satellite system while maintaining existing NGSO connection</w:t>
      </w:r>
    </w:p>
    <w:p w14:paraId="7B2030F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.4</w:t>
      </w:r>
      <w:r w:rsidR="00992137" w:rsidRPr="000D6532">
        <w:rPr>
          <w:lang w:val="en-GB"/>
        </w:rPr>
        <w:tab/>
        <w:t>Post-conditions</w:t>
      </w:r>
    </w:p>
    <w:p w14:paraId="0FE6850E" w14:textId="77777777" w:rsidR="00F44D2C" w:rsidRDefault="00F44D2C" w:rsidP="00992137">
      <w:r>
        <w:t>UE has connectivity for unicast over NGSO and for multicast/broadcast of GEO</w:t>
      </w:r>
    </w:p>
    <w:p w14:paraId="198B3611" w14:textId="77777777" w:rsidR="00F44D2C" w:rsidRPr="000D6532" w:rsidRDefault="00F44D2C" w:rsidP="00992137">
      <w:pPr>
        <w:rPr>
          <w:rFonts w:eastAsia="Calibri"/>
        </w:rPr>
      </w:pPr>
    </w:p>
    <w:p w14:paraId="0CA5E4B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27C1B7"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53F7AEC" w14:textId="77777777" w:rsidR="00E53B32" w:rsidRPr="000D6532" w:rsidRDefault="00E53B32" w:rsidP="00992137">
      <w:pPr>
        <w:rPr>
          <w:rFonts w:eastAsia="Calibri"/>
        </w:rPr>
      </w:pPr>
    </w:p>
    <w:p w14:paraId="4F5B89B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197EEC13" w14:textId="6AF76B3C" w:rsidR="00F44D2C" w:rsidRPr="000D6532" w:rsidRDefault="00D36EC7" w:rsidP="0099213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Pr>
          <w:noProof/>
          <w:lang w:val="en-US" w:eastAsia="zh-CN"/>
        </w:rPr>
        <w:t xml:space="preserve">support a mechanism to </w:t>
      </w:r>
      <w:r w:rsidR="00F44D2C">
        <w:t>associate specific multicast/broadcast services with specific satellite systems</w:t>
      </w:r>
    </w:p>
    <w:p w14:paraId="10F9CC18" w14:textId="43DF571F"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D87"/>
    <w:multiLevelType w:val="multilevel"/>
    <w:tmpl w:val="05A49CA2"/>
    <w:styleLink w:val="CurrentList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76544"/>
    <w:multiLevelType w:val="hybridMultilevel"/>
    <w:tmpl w:val="63FAD8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9"/>
  </w:num>
  <w:num w:numId="2" w16cid:durableId="964235825">
    <w:abstractNumId w:val="5"/>
  </w:num>
  <w:num w:numId="3" w16cid:durableId="257296029">
    <w:abstractNumId w:val="14"/>
  </w:num>
  <w:num w:numId="4" w16cid:durableId="1420056096">
    <w:abstractNumId w:val="2"/>
  </w:num>
  <w:num w:numId="5" w16cid:durableId="1342662959">
    <w:abstractNumId w:val="7"/>
  </w:num>
  <w:num w:numId="6" w16cid:durableId="181630962">
    <w:abstractNumId w:val="6"/>
  </w:num>
  <w:num w:numId="7" w16cid:durableId="1504855287">
    <w:abstractNumId w:val="8"/>
  </w:num>
  <w:num w:numId="8" w16cid:durableId="2073112516">
    <w:abstractNumId w:val="13"/>
  </w:num>
  <w:num w:numId="9" w16cid:durableId="984511037">
    <w:abstractNumId w:val="16"/>
  </w:num>
  <w:num w:numId="10" w16cid:durableId="1344436040">
    <w:abstractNumId w:val="11"/>
  </w:num>
  <w:num w:numId="11" w16cid:durableId="1480927560">
    <w:abstractNumId w:val="3"/>
  </w:num>
  <w:num w:numId="12" w16cid:durableId="1509951696">
    <w:abstractNumId w:val="15"/>
  </w:num>
  <w:num w:numId="13" w16cid:durableId="1007289267">
    <w:abstractNumId w:val="0"/>
  </w:num>
  <w:num w:numId="14" w16cid:durableId="366104038">
    <w:abstractNumId w:val="12"/>
  </w:num>
  <w:num w:numId="15" w16cid:durableId="1446345780">
    <w:abstractNumId w:val="4"/>
  </w:num>
  <w:num w:numId="16" w16cid:durableId="1625039172">
    <w:abstractNumId w:val="1"/>
  </w:num>
  <w:num w:numId="17" w16cid:durableId="1430590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57E78"/>
    <w:rsid w:val="000606D8"/>
    <w:rsid w:val="0006096B"/>
    <w:rsid w:val="00060D34"/>
    <w:rsid w:val="00072C7E"/>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87101"/>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61212"/>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3A44"/>
    <w:rsid w:val="007F7861"/>
    <w:rsid w:val="008021AD"/>
    <w:rsid w:val="008032C6"/>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51C"/>
    <w:rsid w:val="00AB0866"/>
    <w:rsid w:val="00AC0DF5"/>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42EF6"/>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309"/>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6EC7"/>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 w:type="numbering" w:customStyle="1" w:styleId="CurrentList1">
    <w:name w:val="Current List1"/>
    <w:uiPriority w:val="99"/>
    <w:rsid w:val="00C42EF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662</Words>
  <Characters>3778</Characters>
  <Application>Microsoft Office Word</Application>
  <DocSecurity>0</DocSecurity>
  <Lines>31</Lines>
  <Paragraphs>8</Paragraphs>
  <ScaleCrop>false</ScaleCrop>
  <Company>ETSI Secretariat</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5</cp:revision>
  <dcterms:created xsi:type="dcterms:W3CDTF">2024-08-09T20:23:00Z</dcterms:created>
  <dcterms:modified xsi:type="dcterms:W3CDTF">2024-08-09T21:51:00Z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